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: 02/4.01-9-011-757-20/25                                                                               </w:t>
      </w: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: 13. </w:t>
      </w:r>
      <w:r>
        <w:rPr>
          <w:rFonts w:ascii="Cambria" w:hAnsi="Cambria"/>
          <w:noProof/>
          <w:sz w:val="24"/>
          <w:szCs w:val="24"/>
          <w:lang w:val="sr-Latn-CS"/>
        </w:rPr>
        <w:t>jun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2025.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0C39F4" w:rsidRPr="000C39F4" w:rsidRDefault="000C39F4" w:rsidP="000C39F4">
      <w:pPr>
        <w:spacing w:after="120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C39F4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C39F4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Zaključkom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02/1-021-447/25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28/25)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zdravstvo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rad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politiku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C39F4">
        <w:rPr>
          <w:rFonts w:ascii="Cambria" w:hAnsi="Cambria"/>
          <w:noProof/>
          <w:sz w:val="24"/>
          <w:szCs w:val="24"/>
          <w:lang w:val="sr-Latn-CS"/>
        </w:rPr>
        <w:tab/>
        <w:t xml:space="preserve"> </w:t>
      </w: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C39F4" w:rsidRPr="000C39F4" w:rsidRDefault="000C39F4" w:rsidP="000C39F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IZVJEŠTAJ</w:t>
      </w:r>
    </w:p>
    <w:p w:rsidR="000C39F4" w:rsidRPr="000C39F4" w:rsidRDefault="000C39F4" w:rsidP="000C39F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rezultatima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stručne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rasprave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Nacrtu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socijalnoj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karti</w:t>
      </w:r>
    </w:p>
    <w:p w:rsidR="000C39F4" w:rsidRPr="000C39F4" w:rsidRDefault="000C39F4" w:rsidP="000C39F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0C39F4" w:rsidRPr="000C39F4" w:rsidRDefault="000C39F4" w:rsidP="000C39F4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C39F4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zdravstvo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rad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politiku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13. </w:t>
      </w:r>
      <w:r>
        <w:rPr>
          <w:rFonts w:ascii="Cambria" w:hAnsi="Cambria"/>
          <w:noProof/>
          <w:sz w:val="24"/>
          <w:szCs w:val="24"/>
          <w:lang w:val="sr-Latn-CS"/>
        </w:rPr>
        <w:t>maja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2025.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stručnu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socijalnoj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karti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C39F4">
        <w:rPr>
          <w:rFonts w:ascii="Cambria" w:hAnsi="Cambria"/>
          <w:noProof/>
          <w:sz w:val="24"/>
          <w:szCs w:val="24"/>
          <w:lang w:val="sr-Latn-CS"/>
        </w:rPr>
        <w:tab/>
      </w:r>
    </w:p>
    <w:p w:rsidR="000C39F4" w:rsidRPr="000C39F4" w:rsidRDefault="000C39F4" w:rsidP="000C39F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stručnu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pozvani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klubova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poslanika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poslaničkih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grupa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Vlade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Generalnog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sekretarijata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Vlade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Interresorne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grupe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izradu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socijalnoj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karti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zapošljavanje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boračka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pitanja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Srbije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bookmarkStart w:id="1" w:name="_Hlk198549729"/>
      <w:r>
        <w:rPr>
          <w:rFonts w:ascii="Cambria" w:hAnsi="Cambria"/>
          <w:noProof/>
          <w:sz w:val="24"/>
          <w:szCs w:val="24"/>
          <w:lang w:val="sr-Latn-CS"/>
        </w:rPr>
        <w:t>Fonda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dječiju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</w:t>
      </w:r>
      <w:bookmarkEnd w:id="1"/>
      <w:r>
        <w:rPr>
          <w:rFonts w:ascii="Cambria" w:hAnsi="Cambria"/>
          <w:noProof/>
          <w:sz w:val="24"/>
          <w:szCs w:val="24"/>
          <w:lang w:val="sr-Latn-CS"/>
        </w:rPr>
        <w:t>rpske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bookmarkStart w:id="2" w:name="_Hlk198549804"/>
      <w:r>
        <w:rPr>
          <w:rFonts w:ascii="Cambria" w:hAnsi="Cambria"/>
          <w:noProof/>
          <w:sz w:val="24"/>
          <w:szCs w:val="24"/>
          <w:lang w:val="sr-Latn-CS"/>
        </w:rPr>
        <w:t>Zavoda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</w:t>
      </w:r>
      <w:bookmarkEnd w:id="2"/>
      <w:r>
        <w:rPr>
          <w:rFonts w:ascii="Cambria" w:hAnsi="Cambria"/>
          <w:noProof/>
          <w:sz w:val="24"/>
          <w:szCs w:val="24"/>
          <w:lang w:val="sr-Latn-CS"/>
        </w:rPr>
        <w:t>rpske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Udruženja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penzionera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Saveza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opština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gradova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Centra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politiku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Republičkog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zavoda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statistiku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Ombudsmana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djecu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Ombudsmana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Agencije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ličnih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Saveza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udruženja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stručnih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radnika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djelatnosti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Misije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OEBS</w:t>
      </w:r>
      <w:r w:rsidRPr="000C39F4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Fakulteta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političkih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nauka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centara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Republici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Srpskoj</w:t>
      </w:r>
      <w:r w:rsidRPr="000C39F4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C39F4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stručnoj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učestvovali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Milica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Lovrić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zdravstvo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rad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politiku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Alen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Šeranić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Vladimir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Makarić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Valentina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Mišljenović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Saša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Savičić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energetike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rudarstva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Predrag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Simović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zapošljavanje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boračka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pitanja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Srbije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Ljiljana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Vasić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Radojka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Kela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Trninić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Irena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Erkić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Vesna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Nenadić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Stojanović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Miodrag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Đurić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Časlav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Milićević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Dragana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Vidić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Interresorne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grupe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izradu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socijalnoj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karti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Aleksandar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Kovačević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Fonda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dječiju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Sanja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Skenderija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Ljiljana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Uletilović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Zavoda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Velimir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Savić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Biljana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Tešić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Republičkog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zavoda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statistiku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Andrea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Stanković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lastRenderedPageBreak/>
        <w:t>zamjenik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ombudsmana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djecu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Mladen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Stojčić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Glišić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Misije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OEBS</w:t>
      </w:r>
      <w:r w:rsidRPr="000C39F4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predstavnici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dvanaest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centara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C39F4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Stručnu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otvorila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Milica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Lovrić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zdravstvo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rad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politiku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Upoznala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učesnike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stručna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sprovodi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Zaključkom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predstavila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plan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dala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riječ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Alenu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Šeraniću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ministru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iznese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uvodno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izlaganje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C39F4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Ministar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uvodnom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izlaganju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naglasio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izuzetno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kompleksnom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projektu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smislu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zakonskih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podzakonskih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akata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kao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finansijskih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resursa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potrebno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obezbijediti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Ukazao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benefite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izrade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karte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koristiti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institucijama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kako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republičkim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tako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jedinicama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lokalne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samouprave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postojanje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karte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omogućiti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pravedniju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raspodjelu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novčanih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sredstava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Zahvalio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Radnoj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grupi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pripremila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socijalnoj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karti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posebno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gospodinu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Predragu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Simoviću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idejnom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tvorcu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realizatoru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karte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Republici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Srbiji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Izrazio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očekivanja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stručna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sublimirati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konkretne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inicijative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samim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tim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doprinijeti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kreiranju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kvalitetnog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teksta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C39F4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Vladimir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Makarić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pomoćnik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ministra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zdravlja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ukratko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osvrnuo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tok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izrade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počeo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2021.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imenovanjem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Interresorne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grupe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činili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predstavnici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relevantnih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ministarstava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institucija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Istakao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grupa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uspostavljanje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karte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prepoznala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prioritet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donošenje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pravilnika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regulisati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uspostavljanje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kreiranje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jedinstvenog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registra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novčanih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davanja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Nadalje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rekao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značaj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registra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tome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što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sadržavati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naročito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relevantni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utvrđivanje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>-</w:t>
      </w:r>
      <w:r>
        <w:rPr>
          <w:rFonts w:ascii="Cambria" w:hAnsi="Cambria"/>
          <w:noProof/>
          <w:sz w:val="24"/>
          <w:szCs w:val="24"/>
          <w:lang w:val="sr-Latn-CS"/>
        </w:rPr>
        <w:t>ekonomskog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statusa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pojedinca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njim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povezanih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što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osnovni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cilj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ovog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Naglasio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karta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propisana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ovim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alat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poslužiti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svrhu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sprečavanja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uključenosti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ali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isključenosti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kategorija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stanovništva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kroz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automatizaciju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procesa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upravnih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procesa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lakšem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ubrzavanju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donošenja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sprovođenja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upravnih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donošenja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rješenja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Skrenuo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pažnju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činjenicu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tokom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izrade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ovog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pratila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rješenja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Srbije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gdje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par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godina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uspostavljena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karta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izvanredne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rezultate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C39F4" w:rsidRPr="000C39F4" w:rsidRDefault="000C39F4" w:rsidP="000C39F4">
      <w:pPr>
        <w:jc w:val="both"/>
        <w:rPr>
          <w:rFonts w:ascii="Cambria" w:hAnsi="Cambria"/>
          <w:b/>
          <w:bCs/>
          <w:noProof/>
          <w:color w:val="FF0000"/>
          <w:sz w:val="24"/>
          <w:szCs w:val="24"/>
          <w:lang w:val="sr-Latn-CS"/>
        </w:rPr>
      </w:pPr>
      <w:r w:rsidRPr="000C39F4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nastavku</w:t>
      </w:r>
      <w:r w:rsidRPr="000C39F4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ovog</w:t>
      </w:r>
      <w:r w:rsidRPr="000C39F4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izvještaja</w:t>
      </w:r>
      <w:r w:rsidRPr="000C39F4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su</w:t>
      </w:r>
      <w:r w:rsidRPr="000C39F4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objedinjeni</w:t>
      </w:r>
      <w:r w:rsidRPr="000C39F4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prijedlozi</w:t>
      </w:r>
      <w:r w:rsidRPr="000C39F4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sugestije</w:t>
      </w:r>
      <w:r w:rsidRPr="000C39F4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komentari</w:t>
      </w:r>
      <w:r w:rsidRPr="000C39F4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učesnika</w:t>
      </w:r>
      <w:r w:rsidRPr="000C39F4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rasprave</w:t>
      </w:r>
      <w:r w:rsidRPr="000C39F4">
        <w:rPr>
          <w:rFonts w:ascii="Cambria" w:hAnsi="Cambria"/>
          <w:b/>
          <w:bCs/>
          <w:noProof/>
          <w:sz w:val="24"/>
          <w:szCs w:val="24"/>
          <w:lang w:val="sr-Latn-CS"/>
        </w:rPr>
        <w:t>.</w:t>
      </w:r>
      <w:r w:rsidRPr="000C39F4">
        <w:rPr>
          <w:rFonts w:ascii="Cambria" w:hAnsi="Cambria"/>
          <w:b/>
          <w:bCs/>
          <w:noProof/>
          <w:color w:val="FF0000"/>
          <w:sz w:val="24"/>
          <w:szCs w:val="24"/>
          <w:lang w:val="sr-Latn-CS"/>
        </w:rPr>
        <w:t xml:space="preserve"> </w:t>
      </w:r>
    </w:p>
    <w:p w:rsidR="000C39F4" w:rsidRPr="000C39F4" w:rsidRDefault="000C39F4" w:rsidP="000C39F4">
      <w:pPr>
        <w:jc w:val="both"/>
        <w:rPr>
          <w:rFonts w:ascii="Cambria" w:hAnsi="Cambria"/>
          <w:noProof/>
          <w:color w:val="FF0000"/>
          <w:sz w:val="24"/>
          <w:szCs w:val="24"/>
          <w:lang w:val="sr-Latn-CS"/>
        </w:rPr>
      </w:pPr>
    </w:p>
    <w:p w:rsidR="000C39F4" w:rsidRPr="000C39F4" w:rsidRDefault="000C39F4" w:rsidP="000C39F4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1. </w:t>
      </w:r>
      <w:r>
        <w:rPr>
          <w:rFonts w:ascii="Cambria" w:hAnsi="Cambria"/>
          <w:b/>
          <w:noProof/>
          <w:sz w:val="24"/>
          <w:szCs w:val="24"/>
          <w:lang w:val="sr-Latn-CS"/>
        </w:rPr>
        <w:t>Velimir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Savić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Republički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zavod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statistiku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</w:p>
    <w:p w:rsidR="000C39F4" w:rsidRPr="000C39F4" w:rsidRDefault="000C39F4" w:rsidP="000C39F4">
      <w:pPr>
        <w:jc w:val="both"/>
        <w:rPr>
          <w:rFonts w:ascii="Cambria" w:hAnsi="Cambria"/>
          <w:b/>
          <w:noProof/>
          <w:color w:val="FF0000"/>
          <w:sz w:val="24"/>
          <w:szCs w:val="24"/>
          <w:lang w:val="sr-Latn-CS"/>
        </w:rPr>
      </w:pPr>
      <w:r w:rsidRPr="000C39F4">
        <w:rPr>
          <w:rFonts w:ascii="Cambria" w:hAnsi="Cambria"/>
          <w:b/>
          <w:noProof/>
          <w:color w:val="FF0000"/>
          <w:sz w:val="24"/>
          <w:szCs w:val="24"/>
          <w:lang w:val="sr-Latn-CS"/>
        </w:rPr>
        <w:tab/>
      </w:r>
    </w:p>
    <w:p w:rsidR="000C39F4" w:rsidRPr="000C39F4" w:rsidRDefault="000C39F4" w:rsidP="000C39F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Ukazao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termin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pojedinac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treba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definisati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ranijim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tek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9. </w:t>
      </w:r>
      <w:r>
        <w:rPr>
          <w:rFonts w:ascii="Cambria" w:hAnsi="Cambria"/>
          <w:noProof/>
          <w:sz w:val="24"/>
          <w:szCs w:val="24"/>
          <w:lang w:val="sr-Latn-CS"/>
        </w:rPr>
        <w:t>članu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postavio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pitanje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adekvatnosti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ovog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termina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prethodnim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iznio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potrebno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definisati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korisnik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centri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koristiti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termin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korisnik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obrađivač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kao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što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korišteno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ličnih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Dodao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trebao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uvesti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izraz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povjerljivi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podaci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izraz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raspolaže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zamijeniti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oblikom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vođenje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s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obzirom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promjenljivoj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materiji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Skrenuo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pažnju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termin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identifikovanje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grešaka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7, </w:t>
      </w:r>
      <w:r>
        <w:rPr>
          <w:rFonts w:ascii="Cambria" w:hAnsi="Cambria"/>
          <w:noProof/>
          <w:sz w:val="24"/>
          <w:szCs w:val="24"/>
          <w:lang w:val="sr-Latn-CS"/>
        </w:rPr>
        <w:t>sugerišući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vrlo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neskladan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zamijeniti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imajući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vidu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greške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jedna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njemu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vrlo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nepopularna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riječ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pojmove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opšti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lični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podaci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jer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lični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podaci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pojedinca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posebno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štite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Takođe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mišljenja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materija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13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obrađena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pravilnikom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16 „</w:t>
      </w:r>
      <w:r>
        <w:rPr>
          <w:rFonts w:ascii="Cambria" w:hAnsi="Cambria"/>
          <w:noProof/>
          <w:sz w:val="24"/>
          <w:szCs w:val="24"/>
          <w:lang w:val="sr-Latn-CS"/>
        </w:rPr>
        <w:t>smanjenje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rizika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grešaka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radi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ličnih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smanjenje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rizika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grešaka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zamijeni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riječima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radi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ličnih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ispravljanja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netačnih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lastRenderedPageBreak/>
        <w:t>jer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postojeća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nespretno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definisana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Zatim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predložio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17, </w:t>
      </w:r>
      <w:r>
        <w:rPr>
          <w:rFonts w:ascii="Cambria" w:hAnsi="Cambria"/>
          <w:noProof/>
          <w:sz w:val="24"/>
          <w:szCs w:val="24"/>
          <w:lang w:val="sr-Latn-CS"/>
        </w:rPr>
        <w:t>gdje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ministar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imenuje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administratora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organa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upravlja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stavi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ministar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imenuje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ovlašteno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upravlja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“.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kraju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naglasio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potrebno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predvidjeti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kaznene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odredbe</w:t>
      </w:r>
      <w:r w:rsidRPr="000C39F4">
        <w:rPr>
          <w:rFonts w:ascii="Cambria" w:hAnsi="Cambria"/>
          <w:noProof/>
          <w:sz w:val="24"/>
          <w:szCs w:val="24"/>
          <w:lang w:val="sr-Latn-CS"/>
        </w:rPr>
        <w:t>,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nisu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predviđene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vezi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zloupotrebom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C39F4" w:rsidRPr="000C39F4" w:rsidRDefault="000C39F4" w:rsidP="000C39F4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bookmarkStart w:id="3" w:name="_Hlk199141731"/>
    </w:p>
    <w:p w:rsidR="000C39F4" w:rsidRPr="000C39F4" w:rsidRDefault="000C39F4" w:rsidP="000C39F4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2. </w:t>
      </w:r>
      <w:r>
        <w:rPr>
          <w:rFonts w:ascii="Cambria" w:hAnsi="Cambria"/>
          <w:b/>
          <w:noProof/>
          <w:sz w:val="24"/>
          <w:szCs w:val="24"/>
          <w:lang w:val="sr-Latn-CS"/>
        </w:rPr>
        <w:t>Predrag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Simović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Ministarstvo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rad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/>
          <w:noProof/>
          <w:sz w:val="24"/>
          <w:szCs w:val="24"/>
          <w:lang w:val="sr-Latn-CS"/>
        </w:rPr>
        <w:t>zapošljavanje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/>
          <w:noProof/>
          <w:sz w:val="24"/>
          <w:szCs w:val="24"/>
          <w:lang w:val="sr-Latn-CS"/>
        </w:rPr>
        <w:t>boračka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socijalna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pitanja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Srbije</w:t>
      </w:r>
    </w:p>
    <w:bookmarkEnd w:id="3"/>
    <w:p w:rsidR="000C39F4" w:rsidRPr="000C39F4" w:rsidRDefault="000C39F4" w:rsidP="000C39F4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0C39F4" w:rsidRPr="000C39F4" w:rsidRDefault="000C39F4" w:rsidP="000C39F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obraćanju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ukratko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obrazložio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proces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izrade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funkcionisanja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registra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postoji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Srbiji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daljem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izlaganju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predlažio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9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2 </w:t>
      </w:r>
      <w:r>
        <w:rPr>
          <w:rFonts w:ascii="Cambria" w:hAnsi="Cambria"/>
          <w:noProof/>
          <w:sz w:val="24"/>
          <w:szCs w:val="24"/>
          <w:lang w:val="sr-Latn-CS"/>
        </w:rPr>
        <w:t>briše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besmislen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potom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13 </w:t>
      </w:r>
      <w:r>
        <w:rPr>
          <w:rFonts w:ascii="Cambria" w:hAnsi="Cambria"/>
          <w:noProof/>
          <w:sz w:val="24"/>
          <w:szCs w:val="24"/>
          <w:lang w:val="sr-Latn-CS"/>
        </w:rPr>
        <w:t>stav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1 </w:t>
      </w:r>
      <w:r>
        <w:rPr>
          <w:rFonts w:ascii="Cambria" w:hAnsi="Cambria"/>
          <w:noProof/>
          <w:sz w:val="24"/>
          <w:szCs w:val="24"/>
          <w:lang w:val="sr-Latn-CS"/>
        </w:rPr>
        <w:t>tačka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1 </w:t>
      </w:r>
      <w:r>
        <w:rPr>
          <w:rFonts w:ascii="Cambria" w:hAnsi="Cambria"/>
          <w:noProof/>
          <w:sz w:val="24"/>
          <w:szCs w:val="24"/>
          <w:lang w:val="sr-Latn-CS"/>
        </w:rPr>
        <w:t>treba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podaci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podnijetim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zahtijevima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ostvarenim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pravima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jer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bila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zakonita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moraju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socijalnoj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karti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postojati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podaci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nedvosmisleno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ukazuju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uslove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obradu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ličnih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0C39F4" w:rsidRPr="000C39F4" w:rsidRDefault="000C39F4" w:rsidP="000C39F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Primjetio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21 </w:t>
      </w:r>
      <w:r>
        <w:rPr>
          <w:rFonts w:ascii="Cambria" w:hAnsi="Cambria"/>
          <w:noProof/>
          <w:sz w:val="24"/>
          <w:szCs w:val="24"/>
          <w:lang w:val="sr-Latn-CS"/>
        </w:rPr>
        <w:t>pojavljuje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nehotična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greška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potrebno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ispraviti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gdje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stoji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podaci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neusaglašenosti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dostavljaju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evidenciji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19,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spoljne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evidencije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gdje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podaci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statusu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činjenica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potrebno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dostaviti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evidencije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7.</w:t>
      </w: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3. </w:t>
      </w:r>
      <w:r>
        <w:rPr>
          <w:rFonts w:ascii="Cambria" w:hAnsi="Cambria"/>
          <w:b/>
          <w:noProof/>
          <w:sz w:val="24"/>
          <w:szCs w:val="24"/>
          <w:lang w:val="sr-Latn-CS"/>
        </w:rPr>
        <w:t>Saša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Savičić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Ministarstvo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energetike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rudarstva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</w:p>
    <w:p w:rsidR="000C39F4" w:rsidRPr="000C39F4" w:rsidRDefault="000C39F4" w:rsidP="000C39F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C39F4" w:rsidRPr="000C39F4" w:rsidRDefault="000C39F4" w:rsidP="000C39F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energetike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rudarstva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ukazao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potrebu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2 </w:t>
      </w:r>
      <w:r>
        <w:rPr>
          <w:rFonts w:ascii="Cambria" w:hAnsi="Cambria"/>
          <w:noProof/>
          <w:sz w:val="24"/>
          <w:szCs w:val="24"/>
          <w:lang w:val="sr-Latn-CS"/>
        </w:rPr>
        <w:t>doda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još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jedan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cilj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mapiranje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novih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korisnika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usluga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oblasti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Prema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njegovim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riječima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ostaje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nedefinisano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pitanje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kontrole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odnosno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ljudske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kontrole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nadzora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nad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ovakvom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automatskom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obradom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kao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pitanje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pravnog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lijeka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Iskoristio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priliku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spomenuo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etičke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smjernice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Evropske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unije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pouzdanu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vještačku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inteligenciju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skrenuo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pažnju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neophodno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osigurati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sistem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vještačka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inteligencija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podriva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ljudsku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autonomiju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izaziva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druge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štetene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efekte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Dodao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žrtve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kršenja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obezbjeđenje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imaju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adekvatnu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odštetu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kompenzaciju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garanciju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neponavljanja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prikupljeni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skupovi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moraju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najboljim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mogućim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standardima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prije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svega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objašnjivi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odnosno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ljudi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mogu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shvate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donosi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sistem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vještačke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inteligencije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Osvrnuo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stoji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traži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izjašnjavanje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pojedinaca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neusaglašenost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otkrije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automatskom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obradom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naime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pojedinac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zahtjev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dobije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potvrdu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obradi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ličnih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njega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odnose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obavješten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razlozima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obrade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kao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rezulatatima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takve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obrade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svakom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trenutku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uloži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prigovor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obradu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ličnih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dobije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besplatno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bez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suvišnog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odlaganja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ispravku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brisanje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takvih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Istakao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11 </w:t>
      </w:r>
      <w:r>
        <w:rPr>
          <w:rFonts w:ascii="Cambria" w:hAnsi="Cambria"/>
          <w:noProof/>
          <w:sz w:val="24"/>
          <w:szCs w:val="24"/>
          <w:lang w:val="sr-Latn-CS"/>
        </w:rPr>
        <w:t>stavu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3 </w:t>
      </w:r>
      <w:r>
        <w:rPr>
          <w:rFonts w:ascii="Cambria" w:hAnsi="Cambria"/>
          <w:noProof/>
          <w:sz w:val="24"/>
          <w:szCs w:val="24"/>
          <w:lang w:val="sr-Latn-CS"/>
        </w:rPr>
        <w:t>nedostaju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propisi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oblasti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energetike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postoje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energetski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ugroženi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kupci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sufinansirani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subvencionisani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sredstvima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Evropske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unije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15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pominje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čuvanje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neto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deset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godina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12, 13,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14 </w:t>
      </w:r>
      <w:r>
        <w:rPr>
          <w:rFonts w:ascii="Cambria" w:hAnsi="Cambria"/>
          <w:noProof/>
          <w:sz w:val="24"/>
          <w:szCs w:val="24"/>
          <w:lang w:val="sr-Latn-CS"/>
        </w:rPr>
        <w:t>sadrže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opšte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pojedinacu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rok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čuvanje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Zaključio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izlaganje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time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neograničeno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čuvanje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samo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sebi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predstavlja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opasnost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eventualnu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zloupotrebu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C39F4" w:rsidRPr="000C39F4" w:rsidRDefault="000C39F4" w:rsidP="000C39F4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4. </w:t>
      </w:r>
      <w:r>
        <w:rPr>
          <w:rFonts w:ascii="Cambria" w:hAnsi="Cambria"/>
          <w:b/>
          <w:noProof/>
          <w:sz w:val="24"/>
          <w:szCs w:val="24"/>
          <w:lang w:val="sr-Latn-CS"/>
        </w:rPr>
        <w:t>Predrag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Simović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Ministarstvo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rad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/>
          <w:noProof/>
          <w:sz w:val="24"/>
          <w:szCs w:val="24"/>
          <w:lang w:val="sr-Latn-CS"/>
        </w:rPr>
        <w:t>zapošljavanje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/>
          <w:noProof/>
          <w:sz w:val="24"/>
          <w:szCs w:val="24"/>
          <w:lang w:val="sr-Latn-CS"/>
        </w:rPr>
        <w:t>boračka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socijalna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pitanja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Srbije</w:t>
      </w:r>
    </w:p>
    <w:p w:rsidR="000C39F4" w:rsidRPr="000C39F4" w:rsidRDefault="000C39F4" w:rsidP="000C39F4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0C39F4" w:rsidRPr="000C39F4" w:rsidRDefault="000C39F4" w:rsidP="000C39F4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drugom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obraćanju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Simović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konkretne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Naime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3 </w:t>
      </w:r>
      <w:r>
        <w:rPr>
          <w:rFonts w:ascii="Cambria" w:hAnsi="Cambria"/>
          <w:noProof/>
          <w:sz w:val="24"/>
          <w:szCs w:val="24"/>
          <w:lang w:val="sr-Latn-CS"/>
        </w:rPr>
        <w:t>tačka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2 </w:t>
      </w:r>
      <w:r>
        <w:rPr>
          <w:rFonts w:ascii="Cambria" w:hAnsi="Cambria"/>
          <w:noProof/>
          <w:sz w:val="24"/>
          <w:szCs w:val="24"/>
          <w:lang w:val="sr-Latn-CS"/>
        </w:rPr>
        <w:t>zamijeni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„ </w:t>
      </w:r>
      <w:r>
        <w:rPr>
          <w:rFonts w:ascii="Cambria" w:hAnsi="Cambria"/>
          <w:noProof/>
          <w:sz w:val="24"/>
          <w:szCs w:val="24"/>
          <w:lang w:val="sr-Latn-CS"/>
        </w:rPr>
        <w:t>autorizacija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pribavljanja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potrebnih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odlučivanje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lastRenderedPageBreak/>
        <w:t>pravima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autorizacija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pristupa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podacima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socijalnoj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karti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16 </w:t>
      </w:r>
      <w:r>
        <w:rPr>
          <w:rFonts w:ascii="Cambria" w:hAnsi="Cambria"/>
          <w:noProof/>
          <w:sz w:val="24"/>
          <w:szCs w:val="24"/>
          <w:lang w:val="sr-Latn-CS"/>
        </w:rPr>
        <w:t>tačka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2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zamijeni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fizičko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preko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portala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elektronske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ima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izvrši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uvid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socijalnoj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karti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kao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ostala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skladu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uređuje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ličnosti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>“.</w:t>
      </w:r>
    </w:p>
    <w:p w:rsidR="000C39F4" w:rsidRPr="000C39F4" w:rsidRDefault="000C39F4" w:rsidP="000C39F4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</w:p>
    <w:p w:rsidR="000C39F4" w:rsidRPr="000C39F4" w:rsidRDefault="000C39F4" w:rsidP="000C39F4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5. </w:t>
      </w:r>
      <w:r>
        <w:rPr>
          <w:rFonts w:ascii="Cambria" w:hAnsi="Cambria"/>
          <w:b/>
          <w:noProof/>
          <w:sz w:val="24"/>
          <w:szCs w:val="24"/>
          <w:lang w:val="sr-Latn-CS"/>
        </w:rPr>
        <w:t>Sanja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Skenderija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JU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Zavod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socijalnu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zaštitu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C39F4" w:rsidRPr="000C39F4" w:rsidRDefault="000C39F4" w:rsidP="000C39F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izlaganju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navela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umnogome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pomoći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prilikom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sačinjavanja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raznih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domaća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međunarodna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tijela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Potom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postavila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pitanja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lice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korisnik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saglasnost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socijalnoj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karti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zatim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vezi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19, </w:t>
      </w:r>
      <w:r>
        <w:rPr>
          <w:rFonts w:ascii="Cambria" w:hAnsi="Cambria"/>
          <w:noProof/>
          <w:sz w:val="24"/>
          <w:szCs w:val="24"/>
          <w:lang w:val="sr-Latn-CS"/>
        </w:rPr>
        <w:t>kada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konačnici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baze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uvezane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njihovo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korištenje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omogućeno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radnicima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primjer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ustanova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?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kraju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predložila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negdje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izdvoje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bitna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odnosno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ključna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ovaj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precizno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definiše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korisnik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1 </w:t>
      </w:r>
      <w:r>
        <w:rPr>
          <w:rFonts w:ascii="Cambria" w:hAnsi="Cambria"/>
          <w:noProof/>
          <w:sz w:val="24"/>
          <w:szCs w:val="24"/>
          <w:lang w:val="sr-Latn-CS"/>
        </w:rPr>
        <w:t>predloženog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C39F4" w:rsidRPr="000C39F4" w:rsidRDefault="000C39F4" w:rsidP="000C39F4">
      <w:pPr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6. </w:t>
      </w:r>
      <w:r>
        <w:rPr>
          <w:rFonts w:ascii="Cambria" w:hAnsi="Cambria"/>
          <w:b/>
          <w:noProof/>
          <w:sz w:val="24"/>
          <w:szCs w:val="24"/>
          <w:lang w:val="sr-Latn-CS"/>
        </w:rPr>
        <w:t>Velimir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Savić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Republički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zavod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statistiku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Pr="000C39F4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C39F4" w:rsidRPr="000C39F4" w:rsidRDefault="000C39F4" w:rsidP="000C39F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ponovnom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obraćanju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dodao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negdje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uvrstiti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termin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službenoj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dužnosti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“ </w:t>
      </w:r>
      <w:r>
        <w:rPr>
          <w:rFonts w:ascii="Cambria" w:hAnsi="Cambria"/>
          <w:noProof/>
          <w:sz w:val="24"/>
          <w:szCs w:val="24"/>
          <w:lang w:val="sr-Latn-CS"/>
        </w:rPr>
        <w:t>jer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obzirom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nivo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povezanosti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podataka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kod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nas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jako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nizak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podaci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treba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pune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ažuriraju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službenoj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dužnost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potrebno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dodati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„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pribavljeni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podaci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baze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mogu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koristiti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samo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svrhe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neke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druge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C39F4" w:rsidRPr="000C39F4" w:rsidRDefault="000C39F4" w:rsidP="000C39F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Nakon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prisutnima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obratio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Vladimir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Makarić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izvjestilac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izrazio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zadovoljstvo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brojem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odazvanih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subjekata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stručnoj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konstruktivno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diskutovali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ponudili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određena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konkretna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rješenja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potom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pohvalio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dobro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organizovanu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stručnu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Istakao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grupa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razmotriti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pristigle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sugestije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odgovoriti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njih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prihvatanjem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ugrađivanjem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ili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obrazloženjem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njihovog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prihvatanja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0C39F4">
        <w:rPr>
          <w:rFonts w:ascii="Cambria" w:hAnsi="Cambria"/>
          <w:b/>
          <w:noProof/>
          <w:color w:val="FF0000"/>
          <w:sz w:val="24"/>
          <w:szCs w:val="24"/>
          <w:lang w:val="sr-Latn-CS"/>
        </w:rPr>
        <w:tab/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završetku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stručne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prisutnima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obratila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Milica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Lovrić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zdravstvo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rad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socijalnu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politiku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obavještenjem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sačiniti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Izvještaj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stručne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sadržavati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primjedbe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stručnjaka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ove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oblasti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jer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cilj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zadatak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sprovođenja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stručne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rasprave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izrada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što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kvalitetnijeg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kraju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navela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smatra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tome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uspjelo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te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zahvalila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svima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Pr="000C39F4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učešću</w:t>
      </w:r>
      <w:r w:rsidRPr="000C39F4">
        <w:rPr>
          <w:rFonts w:ascii="Cambria" w:hAnsi="Cambria"/>
          <w:noProof/>
          <w:sz w:val="24"/>
          <w:szCs w:val="24"/>
          <w:lang w:val="sr-Latn-CS"/>
        </w:rPr>
        <w:t>.</w:t>
      </w:r>
    </w:p>
    <w:p w:rsidR="000C39F4" w:rsidRPr="000C39F4" w:rsidRDefault="000C39F4" w:rsidP="000C39F4">
      <w:pPr>
        <w:jc w:val="both"/>
        <w:rPr>
          <w:rFonts w:ascii="Cambria" w:hAnsi="Cambria"/>
          <w:b/>
          <w:noProof/>
          <w:color w:val="FF0000"/>
          <w:sz w:val="24"/>
          <w:szCs w:val="24"/>
          <w:lang w:val="sr-Latn-CS"/>
        </w:rPr>
      </w:pPr>
    </w:p>
    <w:p w:rsidR="000C39F4" w:rsidRPr="000C39F4" w:rsidRDefault="000C39F4" w:rsidP="000C39F4">
      <w:pPr>
        <w:jc w:val="both"/>
        <w:rPr>
          <w:rFonts w:ascii="Cambria" w:hAnsi="Cambria"/>
          <w:bCs/>
          <w:iCs/>
          <w:noProof/>
          <w:sz w:val="24"/>
          <w:szCs w:val="24"/>
          <w:lang w:val="sr-Latn-CS"/>
        </w:rPr>
      </w:pPr>
      <w:r w:rsidRPr="000C39F4">
        <w:rPr>
          <w:rFonts w:ascii="Cambria" w:hAnsi="Cambria"/>
          <w:noProof/>
          <w:sz w:val="24"/>
          <w:szCs w:val="24"/>
          <w:lang w:val="sr-Latn-CS"/>
        </w:rPr>
        <w:tab/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Prijedloge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sugestije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pisanoj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formi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dostavili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su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Agencija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informaciono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>-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komunikacione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tehnologije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Centar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za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socijalnu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politiku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i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Misija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OEBS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>-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a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u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Cs/>
          <w:iCs/>
          <w:noProof/>
          <w:sz w:val="24"/>
          <w:szCs w:val="24"/>
          <w:lang w:val="sr-Latn-CS"/>
        </w:rPr>
        <w:t>BiH</w:t>
      </w:r>
      <w:r w:rsidRPr="000C39F4">
        <w:rPr>
          <w:rFonts w:ascii="Cambria" w:hAnsi="Cambria"/>
          <w:bCs/>
          <w:iCs/>
          <w:noProof/>
          <w:sz w:val="24"/>
          <w:szCs w:val="24"/>
          <w:lang w:val="sr-Latn-CS"/>
        </w:rPr>
        <w:t xml:space="preserve"> .</w:t>
      </w: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C39F4" w:rsidRPr="000C39F4" w:rsidRDefault="000C39F4" w:rsidP="000C39F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:rsidR="000C39F4" w:rsidRPr="000C39F4" w:rsidRDefault="000C39F4" w:rsidP="000C39F4">
      <w:pPr>
        <w:spacing w:line="360" w:lineRule="auto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C39F4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</w:t>
      </w:r>
    </w:p>
    <w:p w:rsidR="000C39F4" w:rsidRPr="000C39F4" w:rsidRDefault="000C39F4" w:rsidP="000C39F4">
      <w:pPr>
        <w:spacing w:line="360" w:lineRule="auto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0C39F4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Pr="000C39F4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  <w:r w:rsidRPr="000C39F4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0C39F4" w:rsidRPr="000C39F4" w:rsidRDefault="000C39F4" w:rsidP="000C39F4">
      <w:pPr>
        <w:spacing w:line="360" w:lineRule="auto"/>
        <w:jc w:val="both"/>
        <w:rPr>
          <w:rFonts w:ascii="Cambria" w:hAnsi="Cambria"/>
          <w:b/>
          <w:bCs/>
          <w:i/>
          <w:iCs/>
          <w:noProof/>
          <w:sz w:val="24"/>
          <w:szCs w:val="24"/>
          <w:lang w:val="sr-Latn-CS"/>
        </w:rPr>
      </w:pPr>
      <w:r w:rsidRPr="000C39F4">
        <w:rPr>
          <w:rFonts w:ascii="Cambria" w:hAnsi="Cambria"/>
          <w:b/>
          <w:bCs/>
          <w:i/>
          <w:iCs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>
        <w:rPr>
          <w:rFonts w:ascii="Cambria" w:hAnsi="Cambria"/>
          <w:b/>
          <w:bCs/>
          <w:i/>
          <w:iCs/>
          <w:noProof/>
          <w:sz w:val="24"/>
          <w:szCs w:val="24"/>
          <w:lang w:val="sr-Latn-CS"/>
        </w:rPr>
        <w:t>Prim</w:t>
      </w:r>
      <w:r w:rsidRPr="000C39F4">
        <w:rPr>
          <w:rFonts w:ascii="Cambria" w:hAnsi="Cambria"/>
          <w:b/>
          <w:bCs/>
          <w:i/>
          <w:iCs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b/>
          <w:bCs/>
          <w:i/>
          <w:iCs/>
          <w:noProof/>
          <w:sz w:val="24"/>
          <w:szCs w:val="24"/>
          <w:lang w:val="sr-Latn-CS"/>
        </w:rPr>
        <w:t>dr</w:t>
      </w:r>
      <w:r w:rsidRPr="000C39F4">
        <w:rPr>
          <w:rFonts w:ascii="Cambria" w:hAnsi="Cambria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i/>
          <w:iCs/>
          <w:noProof/>
          <w:sz w:val="24"/>
          <w:szCs w:val="24"/>
          <w:lang w:val="sr-Latn-CS"/>
        </w:rPr>
        <w:t>Milica</w:t>
      </w:r>
      <w:r w:rsidRPr="000C39F4">
        <w:rPr>
          <w:rFonts w:ascii="Cambria" w:hAnsi="Cambria"/>
          <w:b/>
          <w:bCs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i/>
          <w:iCs/>
          <w:noProof/>
          <w:sz w:val="24"/>
          <w:szCs w:val="24"/>
          <w:lang w:val="sr-Latn-CS"/>
        </w:rPr>
        <w:t>Lovrić</w:t>
      </w:r>
    </w:p>
    <w:p w:rsidR="000C39F4" w:rsidRPr="000C39F4" w:rsidRDefault="000C39F4" w:rsidP="000C39F4">
      <w:pPr>
        <w:rPr>
          <w:noProof/>
          <w:lang w:val="sr-Latn-CS"/>
        </w:rPr>
      </w:pPr>
    </w:p>
    <w:p w:rsidR="00DB70FF" w:rsidRPr="000C39F4" w:rsidRDefault="00DB70FF">
      <w:pPr>
        <w:rPr>
          <w:noProof/>
          <w:lang w:val="sr-Latn-CS"/>
        </w:rPr>
      </w:pPr>
    </w:p>
    <w:sectPr w:rsidR="00DB70FF" w:rsidRPr="000C39F4" w:rsidSect="000C39F4">
      <w:footerReference w:type="default" r:id="rId5"/>
      <w:headerReference w:type="first" r:id="rId6"/>
      <w:footerReference w:type="first" r:id="rId7"/>
      <w:pgSz w:w="11906" w:h="16838" w:code="9"/>
      <w:pgMar w:top="1411" w:right="1296" w:bottom="1411" w:left="1411" w:header="1138" w:footer="504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charset w:val="00"/>
    <w:family w:val="modern"/>
    <w:notTrueType/>
    <w:pitch w:val="variable"/>
    <w:sig w:usb0="00000001" w:usb1="1000004B" w:usb2="00000000" w:usb3="00000000" w:csb0="00000007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3ED" w:rsidRDefault="000C39F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3F63ED" w:rsidRPr="00AC1722" w:rsidRDefault="000C39F4" w:rsidP="00AC17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3ED" w:rsidRPr="00632FAC" w:rsidRDefault="000C39F4" w:rsidP="00AC172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>׀</w:t>
    </w:r>
    <w:r w:rsidRPr="00632FAC">
      <w:rPr>
        <w:rFonts w:ascii="Adamant BG" w:hAnsi="Adamant BG"/>
        <w:sz w:val="14"/>
        <w:szCs w:val="14"/>
        <w:lang w:val="sr-Cyrl-BA"/>
      </w:rPr>
      <w:t xml:space="preserve"> • 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 </w:t>
    </w:r>
    <w:r>
      <w:rPr>
        <w:rFonts w:ascii="Adamant BG" w:hAnsi="Adamant BG"/>
        <w:sz w:val="14"/>
        <w:szCs w:val="14"/>
        <w:lang w:val="sr-Latn-BA"/>
      </w:rPr>
      <w:t>Trg jas</w:t>
    </w:r>
    <w:r>
      <w:rPr>
        <w:rFonts w:ascii="Adamant BG" w:hAnsi="Adamant BG"/>
        <w:sz w:val="14"/>
        <w:szCs w:val="14"/>
        <w:lang w:val="sr-Latn-BA"/>
      </w:rPr>
      <w:t>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3F63ED" w:rsidRPr="00AC1722" w:rsidRDefault="000C39F4" w:rsidP="00AC172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 w:rsidRPr="00632FAC">
      <w:rPr>
        <w:noProof/>
        <w:sz w:val="24"/>
        <w:szCs w:val="24"/>
        <w:lang w:val="en-US"/>
      </w:rPr>
      <w:drawing>
        <wp:inline distT="0" distB="0" distL="0" distR="0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damant BG" w:hAnsi="Adamant BG"/>
        <w:sz w:val="14"/>
        <w:szCs w:val="14"/>
        <w:lang w:val="sr-Latn-BA"/>
      </w:rPr>
      <w:t>+ 387 51 338 166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 w:rsidRPr="00632FAC">
      <w:rPr>
        <w:noProof/>
        <w:sz w:val="14"/>
        <w:szCs w:val="14"/>
        <w:lang w:val="en-US"/>
      </w:rPr>
      <w:drawing>
        <wp:inline distT="0" distB="0" distL="0" distR="0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damant BG" w:hAnsi="Adamant BG"/>
        <w:sz w:val="14"/>
        <w:szCs w:val="14"/>
        <w:lang w:val="sr-Latn-BA"/>
      </w:rPr>
      <w:t xml:space="preserve"> + 387 51 338 166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C03603">
        <w:rPr>
          <w:rStyle w:val="Hyperlink"/>
          <w:rFonts w:ascii="Adamant BG" w:hAnsi="Adamant BG"/>
          <w:sz w:val="14"/>
          <w:szCs w:val="14"/>
          <w:lang w:val="sr-Latn-BA"/>
        </w:rPr>
        <w:t>odborzrsp@narodnaskupstinars.net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3ED" w:rsidRPr="00351539" w:rsidRDefault="000C39F4" w:rsidP="00AC1722">
    <w:pPr>
      <w:tabs>
        <w:tab w:val="left" w:pos="5940"/>
      </w:tabs>
      <w:jc w:val="center"/>
    </w:pPr>
    <w:r w:rsidRPr="00351539">
      <w:rPr>
        <w:noProof/>
      </w:rPr>
      <w:drawing>
        <wp:inline distT="0" distB="0" distL="0" distR="0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63ED" w:rsidRPr="008E4F59" w:rsidRDefault="000C39F4" w:rsidP="00AC1722">
    <w:pPr>
      <w:jc w:val="center"/>
      <w:rPr>
        <w:rFonts w:ascii="Elektra Text Pro" w:hAnsi="Elektra Text Pro"/>
        <w:b/>
        <w:sz w:val="10"/>
        <w:szCs w:val="10"/>
      </w:rPr>
    </w:pPr>
  </w:p>
  <w:p w:rsidR="003F63ED" w:rsidRPr="008E4F59" w:rsidRDefault="000C39F4" w:rsidP="00AC1722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3F63ED" w:rsidRPr="008E4F59" w:rsidRDefault="000C39F4" w:rsidP="00AC1722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3F63ED" w:rsidRDefault="000C39F4" w:rsidP="00AC1722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Latn-BA"/>
      </w:rPr>
      <w:t>.......</w:t>
    </w:r>
  </w:p>
  <w:p w:rsidR="003F63ED" w:rsidRPr="007913C7" w:rsidRDefault="000C39F4" w:rsidP="00AC1722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3F63ED" w:rsidRPr="008E4F59" w:rsidRDefault="000C39F4" w:rsidP="00AC1722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ЗДРАВСТВО, РАД И СОЦИЈАЛНУ ПОЛИТИКУ                            </w:t>
    </w:r>
    <w:r w:rsidRPr="008E4F59">
      <w:rPr>
        <w:sz w:val="18"/>
        <w:szCs w:val="18"/>
        <w:lang w:val="sr-Latn-BA"/>
      </w:rPr>
      <w:t xml:space="preserve"> </w:t>
    </w:r>
  </w:p>
  <w:p w:rsidR="003F63ED" w:rsidRPr="008E4F59" w:rsidRDefault="000C39F4" w:rsidP="00AC1722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ZDRAVSTVO, RAD I SOCIJALNU POLITIKU                              </w:t>
    </w:r>
  </w:p>
  <w:p w:rsidR="003F63ED" w:rsidRDefault="000C39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B3102"/>
    <w:multiLevelType w:val="hybridMultilevel"/>
    <w:tmpl w:val="37E84D98"/>
    <w:lvl w:ilvl="0" w:tplc="1BE450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54BEC"/>
    <w:multiLevelType w:val="hybridMultilevel"/>
    <w:tmpl w:val="80442334"/>
    <w:lvl w:ilvl="0" w:tplc="C614797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23DBD"/>
    <w:multiLevelType w:val="hybridMultilevel"/>
    <w:tmpl w:val="2C9A74CE"/>
    <w:lvl w:ilvl="0" w:tplc="1626166E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F70BF"/>
    <w:multiLevelType w:val="hybridMultilevel"/>
    <w:tmpl w:val="16062838"/>
    <w:lvl w:ilvl="0" w:tplc="50F08B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D358E"/>
    <w:multiLevelType w:val="hybridMultilevel"/>
    <w:tmpl w:val="42B4893A"/>
    <w:lvl w:ilvl="0" w:tplc="5D10B628">
      <w:start w:val="1"/>
      <w:numFmt w:val="decimal"/>
      <w:lvlText w:val="(%1)"/>
      <w:lvlJc w:val="left"/>
      <w:pPr>
        <w:ind w:left="861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5C923A5"/>
    <w:multiLevelType w:val="hybridMultilevel"/>
    <w:tmpl w:val="E8466C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D56474"/>
    <w:multiLevelType w:val="hybridMultilevel"/>
    <w:tmpl w:val="1666996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CC55FE"/>
    <w:multiLevelType w:val="hybridMultilevel"/>
    <w:tmpl w:val="5E28ADDA"/>
    <w:lvl w:ilvl="0" w:tplc="2C58A4D2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241A0019" w:tentative="1">
      <w:start w:val="1"/>
      <w:numFmt w:val="lowerLetter"/>
      <w:lvlText w:val="%2."/>
      <w:lvlJc w:val="left"/>
      <w:pPr>
        <w:ind w:left="1530" w:hanging="360"/>
      </w:pPr>
    </w:lvl>
    <w:lvl w:ilvl="2" w:tplc="241A001B" w:tentative="1">
      <w:start w:val="1"/>
      <w:numFmt w:val="lowerRoman"/>
      <w:lvlText w:val="%3."/>
      <w:lvlJc w:val="right"/>
      <w:pPr>
        <w:ind w:left="2250" w:hanging="180"/>
      </w:pPr>
    </w:lvl>
    <w:lvl w:ilvl="3" w:tplc="241A000F" w:tentative="1">
      <w:start w:val="1"/>
      <w:numFmt w:val="decimal"/>
      <w:lvlText w:val="%4."/>
      <w:lvlJc w:val="left"/>
      <w:pPr>
        <w:ind w:left="2970" w:hanging="360"/>
      </w:pPr>
    </w:lvl>
    <w:lvl w:ilvl="4" w:tplc="241A0019" w:tentative="1">
      <w:start w:val="1"/>
      <w:numFmt w:val="lowerLetter"/>
      <w:lvlText w:val="%5."/>
      <w:lvlJc w:val="left"/>
      <w:pPr>
        <w:ind w:left="3690" w:hanging="360"/>
      </w:pPr>
    </w:lvl>
    <w:lvl w:ilvl="5" w:tplc="241A001B" w:tentative="1">
      <w:start w:val="1"/>
      <w:numFmt w:val="lowerRoman"/>
      <w:lvlText w:val="%6."/>
      <w:lvlJc w:val="right"/>
      <w:pPr>
        <w:ind w:left="4410" w:hanging="180"/>
      </w:pPr>
    </w:lvl>
    <w:lvl w:ilvl="6" w:tplc="241A000F" w:tentative="1">
      <w:start w:val="1"/>
      <w:numFmt w:val="decimal"/>
      <w:lvlText w:val="%7."/>
      <w:lvlJc w:val="left"/>
      <w:pPr>
        <w:ind w:left="5130" w:hanging="360"/>
      </w:pPr>
    </w:lvl>
    <w:lvl w:ilvl="7" w:tplc="241A0019" w:tentative="1">
      <w:start w:val="1"/>
      <w:numFmt w:val="lowerLetter"/>
      <w:lvlText w:val="%8."/>
      <w:lvlJc w:val="left"/>
      <w:pPr>
        <w:ind w:left="5850" w:hanging="360"/>
      </w:pPr>
    </w:lvl>
    <w:lvl w:ilvl="8" w:tplc="241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481B0027"/>
    <w:multiLevelType w:val="hybridMultilevel"/>
    <w:tmpl w:val="50543362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5F480A"/>
    <w:multiLevelType w:val="hybridMultilevel"/>
    <w:tmpl w:val="A9A4A4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13433"/>
    <w:multiLevelType w:val="hybridMultilevel"/>
    <w:tmpl w:val="05E2EFB6"/>
    <w:lvl w:ilvl="0" w:tplc="48AA1C1E">
      <w:start w:val="5"/>
      <w:numFmt w:val="bullet"/>
      <w:lvlText w:val="-"/>
      <w:lvlJc w:val="left"/>
      <w:pPr>
        <w:ind w:left="1080" w:hanging="360"/>
      </w:pPr>
      <w:rPr>
        <w:rFonts w:ascii="Times" w:eastAsia="Calibri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314A47"/>
    <w:multiLevelType w:val="hybridMultilevel"/>
    <w:tmpl w:val="47B8C966"/>
    <w:lvl w:ilvl="0" w:tplc="162616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530" w:hanging="360"/>
      </w:pPr>
    </w:lvl>
    <w:lvl w:ilvl="2" w:tplc="241A001B" w:tentative="1">
      <w:start w:val="1"/>
      <w:numFmt w:val="lowerRoman"/>
      <w:lvlText w:val="%3."/>
      <w:lvlJc w:val="right"/>
      <w:pPr>
        <w:ind w:left="2250" w:hanging="180"/>
      </w:pPr>
    </w:lvl>
    <w:lvl w:ilvl="3" w:tplc="241A000F" w:tentative="1">
      <w:start w:val="1"/>
      <w:numFmt w:val="decimal"/>
      <w:lvlText w:val="%4."/>
      <w:lvlJc w:val="left"/>
      <w:pPr>
        <w:ind w:left="2970" w:hanging="360"/>
      </w:pPr>
    </w:lvl>
    <w:lvl w:ilvl="4" w:tplc="241A0019" w:tentative="1">
      <w:start w:val="1"/>
      <w:numFmt w:val="lowerLetter"/>
      <w:lvlText w:val="%5."/>
      <w:lvlJc w:val="left"/>
      <w:pPr>
        <w:ind w:left="3690" w:hanging="360"/>
      </w:pPr>
    </w:lvl>
    <w:lvl w:ilvl="5" w:tplc="241A001B" w:tentative="1">
      <w:start w:val="1"/>
      <w:numFmt w:val="lowerRoman"/>
      <w:lvlText w:val="%6."/>
      <w:lvlJc w:val="right"/>
      <w:pPr>
        <w:ind w:left="4410" w:hanging="180"/>
      </w:pPr>
    </w:lvl>
    <w:lvl w:ilvl="6" w:tplc="241A000F" w:tentative="1">
      <w:start w:val="1"/>
      <w:numFmt w:val="decimal"/>
      <w:lvlText w:val="%7."/>
      <w:lvlJc w:val="left"/>
      <w:pPr>
        <w:ind w:left="5130" w:hanging="360"/>
      </w:pPr>
    </w:lvl>
    <w:lvl w:ilvl="7" w:tplc="241A0019" w:tentative="1">
      <w:start w:val="1"/>
      <w:numFmt w:val="lowerLetter"/>
      <w:lvlText w:val="%8."/>
      <w:lvlJc w:val="left"/>
      <w:pPr>
        <w:ind w:left="5850" w:hanging="360"/>
      </w:pPr>
    </w:lvl>
    <w:lvl w:ilvl="8" w:tplc="241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5B3F3863"/>
    <w:multiLevelType w:val="hybridMultilevel"/>
    <w:tmpl w:val="EB56D2A4"/>
    <w:lvl w:ilvl="0" w:tplc="49B2BFB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BAA635C"/>
    <w:multiLevelType w:val="hybridMultilevel"/>
    <w:tmpl w:val="29E4673E"/>
    <w:lvl w:ilvl="0" w:tplc="241A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63A21C3B"/>
    <w:multiLevelType w:val="hybridMultilevel"/>
    <w:tmpl w:val="86C235B0"/>
    <w:lvl w:ilvl="0" w:tplc="48AA1C1E">
      <w:start w:val="5"/>
      <w:numFmt w:val="bullet"/>
      <w:lvlText w:val="-"/>
      <w:lvlJc w:val="left"/>
      <w:pPr>
        <w:ind w:left="1530" w:hanging="360"/>
      </w:pPr>
      <w:rPr>
        <w:rFonts w:ascii="Times" w:eastAsia="Calibri" w:hAnsi="Times" w:cs="Times" w:hint="default"/>
      </w:rPr>
    </w:lvl>
    <w:lvl w:ilvl="1" w:tplc="241A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5" w15:restartNumberingAfterBreak="0">
    <w:nsid w:val="68DD3D0F"/>
    <w:multiLevelType w:val="hybridMultilevel"/>
    <w:tmpl w:val="EE26DF42"/>
    <w:lvl w:ilvl="0" w:tplc="0C243ED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96151E"/>
    <w:multiLevelType w:val="hybridMultilevel"/>
    <w:tmpl w:val="9432B9E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7108AB94">
      <w:start w:val="1"/>
      <w:numFmt w:val="decimal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CE1C13"/>
    <w:multiLevelType w:val="hybridMultilevel"/>
    <w:tmpl w:val="7A5A652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B73895"/>
    <w:multiLevelType w:val="hybridMultilevel"/>
    <w:tmpl w:val="0108DEB8"/>
    <w:lvl w:ilvl="0" w:tplc="166EBE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8"/>
  </w:num>
  <w:num w:numId="4">
    <w:abstractNumId w:val="9"/>
  </w:num>
  <w:num w:numId="5">
    <w:abstractNumId w:val="0"/>
  </w:num>
  <w:num w:numId="6">
    <w:abstractNumId w:val="7"/>
  </w:num>
  <w:num w:numId="7">
    <w:abstractNumId w:val="10"/>
  </w:num>
  <w:num w:numId="8">
    <w:abstractNumId w:val="15"/>
  </w:num>
  <w:num w:numId="9">
    <w:abstractNumId w:val="14"/>
  </w:num>
  <w:num w:numId="10">
    <w:abstractNumId w:val="6"/>
  </w:num>
  <w:num w:numId="11">
    <w:abstractNumId w:val="17"/>
  </w:num>
  <w:num w:numId="12">
    <w:abstractNumId w:val="11"/>
  </w:num>
  <w:num w:numId="13">
    <w:abstractNumId w:val="2"/>
  </w:num>
  <w:num w:numId="14">
    <w:abstractNumId w:val="13"/>
  </w:num>
  <w:num w:numId="15">
    <w:abstractNumId w:val="3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4"/>
  </w:num>
  <w:num w:numId="19">
    <w:abstractNumId w:val="12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9F4"/>
    <w:rsid w:val="000C39F4"/>
    <w:rsid w:val="00580769"/>
    <w:rsid w:val="00DB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4AC107-134E-49B1-8590-61481A68E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39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C39F4"/>
    <w:pPr>
      <w:keepNext/>
      <w:jc w:val="center"/>
      <w:outlineLvl w:val="0"/>
    </w:pPr>
    <w:rPr>
      <w:sz w:val="32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0C39F4"/>
    <w:pPr>
      <w:keepNext/>
      <w:jc w:val="center"/>
      <w:outlineLvl w:val="1"/>
    </w:pPr>
    <w:rPr>
      <w:sz w:val="36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C39F4"/>
    <w:pPr>
      <w:keepNext/>
      <w:outlineLvl w:val="2"/>
    </w:pPr>
    <w:rPr>
      <w:rFonts w:ascii="Arial" w:hAnsi="Arial"/>
      <w:b/>
      <w:sz w:val="24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0C39F4"/>
    <w:pPr>
      <w:keepNext/>
      <w:outlineLvl w:val="3"/>
    </w:pPr>
    <w:rPr>
      <w:rFonts w:ascii="Arial Black" w:hAnsi="Arial Black"/>
      <w:sz w:val="24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C39F4"/>
    <w:pPr>
      <w:keepNext/>
      <w:jc w:val="center"/>
      <w:outlineLvl w:val="4"/>
    </w:pPr>
    <w:rPr>
      <w:rFonts w:ascii="Arial" w:hAnsi="Arial"/>
      <w:b/>
      <w:sz w:val="24"/>
      <w:u w:val="single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0C39F4"/>
    <w:pPr>
      <w:keepNext/>
      <w:jc w:val="both"/>
      <w:outlineLvl w:val="5"/>
    </w:pPr>
    <w:rPr>
      <w:rFonts w:ascii="Arial" w:hAnsi="Arial"/>
      <w:sz w:val="24"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0C39F4"/>
    <w:pPr>
      <w:keepNext/>
      <w:jc w:val="center"/>
      <w:outlineLvl w:val="6"/>
    </w:pPr>
    <w:rPr>
      <w:rFonts w:ascii="Arial" w:hAnsi="Arial"/>
      <w:b/>
      <w:sz w:val="24"/>
      <w:lang w:val="sr-Cyrl-CS"/>
    </w:rPr>
  </w:style>
  <w:style w:type="paragraph" w:styleId="Heading8">
    <w:name w:val="heading 8"/>
    <w:basedOn w:val="Normal"/>
    <w:next w:val="Normal"/>
    <w:link w:val="Heading8Char"/>
    <w:qFormat/>
    <w:rsid w:val="000C39F4"/>
    <w:pPr>
      <w:keepNext/>
      <w:jc w:val="both"/>
      <w:outlineLvl w:val="7"/>
    </w:pPr>
    <w:rPr>
      <w:rFonts w:ascii="Arial" w:hAnsi="Arial"/>
      <w:b/>
      <w:sz w:val="24"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0C39F4"/>
    <w:pPr>
      <w:keepNext/>
      <w:ind w:firstLine="720"/>
      <w:jc w:val="center"/>
      <w:outlineLvl w:val="8"/>
    </w:pPr>
    <w:rPr>
      <w:rFonts w:ascii="Arial Black" w:hAnsi="Arial Black"/>
      <w:b/>
      <w:sz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C39F4"/>
    <w:rPr>
      <w:rFonts w:ascii="Times New Roman" w:eastAsia="Times New Roman" w:hAnsi="Times New Roman" w:cs="Times New Roman"/>
      <w:sz w:val="32"/>
      <w:szCs w:val="20"/>
      <w:lang w:val="sr-Cyrl-CS"/>
    </w:rPr>
  </w:style>
  <w:style w:type="character" w:customStyle="1" w:styleId="Heading2Char">
    <w:name w:val="Heading 2 Char"/>
    <w:basedOn w:val="DefaultParagraphFont"/>
    <w:link w:val="Heading2"/>
    <w:rsid w:val="000C39F4"/>
    <w:rPr>
      <w:rFonts w:ascii="Times New Roman" w:eastAsia="Times New Roman" w:hAnsi="Times New Roman" w:cs="Times New Roman"/>
      <w:sz w:val="36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C39F4"/>
    <w:rPr>
      <w:rFonts w:ascii="Arial" w:eastAsia="Times New Roman" w:hAnsi="Arial" w:cs="Times New Roman"/>
      <w:b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0C39F4"/>
    <w:rPr>
      <w:rFonts w:ascii="Arial Black" w:eastAsia="Times New Roman" w:hAnsi="Arial Black" w:cs="Times New Roman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C39F4"/>
    <w:rPr>
      <w:rFonts w:ascii="Arial" w:eastAsia="Times New Roman" w:hAnsi="Arial" w:cs="Times New Roman"/>
      <w:b/>
      <w:sz w:val="24"/>
      <w:szCs w:val="20"/>
      <w:u w:val="single"/>
      <w:lang w:val="sr-Cyrl-CS"/>
    </w:rPr>
  </w:style>
  <w:style w:type="character" w:customStyle="1" w:styleId="Heading6Char">
    <w:name w:val="Heading 6 Char"/>
    <w:basedOn w:val="DefaultParagraphFont"/>
    <w:link w:val="Heading6"/>
    <w:rsid w:val="000C39F4"/>
    <w:rPr>
      <w:rFonts w:ascii="Arial" w:eastAsia="Times New Roman" w:hAnsi="Arial" w:cs="Times New Roman"/>
      <w:sz w:val="24"/>
      <w:szCs w:val="20"/>
      <w:lang w:val="sr-Cyrl-CS"/>
    </w:rPr>
  </w:style>
  <w:style w:type="character" w:customStyle="1" w:styleId="Heading7Char">
    <w:name w:val="Heading 7 Char"/>
    <w:basedOn w:val="DefaultParagraphFont"/>
    <w:link w:val="Heading7"/>
    <w:rsid w:val="000C39F4"/>
    <w:rPr>
      <w:rFonts w:ascii="Arial" w:eastAsia="Times New Roman" w:hAnsi="Arial" w:cs="Times New Roman"/>
      <w:b/>
      <w:sz w:val="24"/>
      <w:szCs w:val="20"/>
      <w:lang w:val="sr-Cyrl-CS"/>
    </w:rPr>
  </w:style>
  <w:style w:type="character" w:customStyle="1" w:styleId="Heading8Char">
    <w:name w:val="Heading 8 Char"/>
    <w:basedOn w:val="DefaultParagraphFont"/>
    <w:link w:val="Heading8"/>
    <w:rsid w:val="000C39F4"/>
    <w:rPr>
      <w:rFonts w:ascii="Arial" w:eastAsia="Times New Roman" w:hAnsi="Arial" w:cs="Times New Roman"/>
      <w:b/>
      <w:sz w:val="24"/>
      <w:szCs w:val="20"/>
      <w:lang w:val="sr-Cyrl-CS"/>
    </w:rPr>
  </w:style>
  <w:style w:type="character" w:customStyle="1" w:styleId="Heading9Char">
    <w:name w:val="Heading 9 Char"/>
    <w:basedOn w:val="DefaultParagraphFont"/>
    <w:link w:val="Heading9"/>
    <w:rsid w:val="000C39F4"/>
    <w:rPr>
      <w:rFonts w:ascii="Arial Black" w:eastAsia="Times New Roman" w:hAnsi="Arial Black" w:cs="Times New Roman"/>
      <w:b/>
      <w:sz w:val="24"/>
      <w:szCs w:val="20"/>
      <w:lang w:val="sr-Cyrl-CS"/>
    </w:rPr>
  </w:style>
  <w:style w:type="paragraph" w:styleId="Header">
    <w:name w:val="header"/>
    <w:basedOn w:val="Normal"/>
    <w:link w:val="HeaderChar"/>
    <w:uiPriority w:val="99"/>
    <w:rsid w:val="000C39F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9F4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0C39F4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0C39F4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paragraph" w:styleId="BodyText">
    <w:name w:val="Body Text"/>
    <w:basedOn w:val="Normal"/>
    <w:link w:val="BodyTextChar"/>
    <w:rsid w:val="000C39F4"/>
    <w:pPr>
      <w:jc w:val="center"/>
    </w:pPr>
    <w:rPr>
      <w:sz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0C39F4"/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BodyText2">
    <w:name w:val="Body Text 2"/>
    <w:basedOn w:val="Normal"/>
    <w:link w:val="BodyText2Char"/>
    <w:rsid w:val="000C39F4"/>
    <w:rPr>
      <w:rFonts w:ascii="Arial" w:hAnsi="Arial"/>
      <w:sz w:val="24"/>
      <w:lang w:val="sr-Cyrl-CS"/>
    </w:rPr>
  </w:style>
  <w:style w:type="character" w:customStyle="1" w:styleId="BodyText2Char">
    <w:name w:val="Body Text 2 Char"/>
    <w:basedOn w:val="DefaultParagraphFont"/>
    <w:link w:val="BodyText2"/>
    <w:rsid w:val="000C39F4"/>
    <w:rPr>
      <w:rFonts w:ascii="Arial" w:eastAsia="Times New Roman" w:hAnsi="Arial" w:cs="Times New Roman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C39F4"/>
    <w:pPr>
      <w:jc w:val="both"/>
    </w:pPr>
    <w:rPr>
      <w:rFonts w:ascii="Arial" w:hAnsi="Arial"/>
      <w:sz w:val="24"/>
      <w:lang w:val="sr-Cyrl-CS"/>
    </w:rPr>
  </w:style>
  <w:style w:type="character" w:customStyle="1" w:styleId="BodyText3Char">
    <w:name w:val="Body Text 3 Char"/>
    <w:basedOn w:val="DefaultParagraphFont"/>
    <w:link w:val="BodyText3"/>
    <w:rsid w:val="000C39F4"/>
    <w:rPr>
      <w:rFonts w:ascii="Arial" w:eastAsia="Times New Roman" w:hAnsi="Arial" w:cs="Times New Roman"/>
      <w:sz w:val="24"/>
      <w:szCs w:val="20"/>
      <w:lang w:val="sr-Cyrl-CS"/>
    </w:rPr>
  </w:style>
  <w:style w:type="paragraph" w:styleId="BodyTextIndent">
    <w:name w:val="Body Text Indent"/>
    <w:basedOn w:val="Normal"/>
    <w:link w:val="BodyTextIndentChar"/>
    <w:rsid w:val="000C39F4"/>
    <w:pPr>
      <w:ind w:firstLine="720"/>
      <w:jc w:val="both"/>
    </w:pPr>
    <w:rPr>
      <w:rFonts w:ascii="Arial" w:hAnsi="Arial"/>
      <w:b/>
      <w:sz w:val="24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C39F4"/>
    <w:rPr>
      <w:rFonts w:ascii="Arial" w:eastAsia="Times New Roman" w:hAnsi="Arial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C39F4"/>
    <w:pPr>
      <w:ind w:firstLine="720"/>
      <w:jc w:val="both"/>
    </w:pPr>
    <w:rPr>
      <w:rFonts w:ascii="Arial" w:hAnsi="Arial"/>
      <w:sz w:val="24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0C39F4"/>
    <w:rPr>
      <w:rFonts w:ascii="Arial" w:eastAsia="Times New Roman" w:hAnsi="Arial" w:cs="Times New Roman"/>
      <w:sz w:val="24"/>
      <w:szCs w:val="20"/>
      <w:lang w:val="sr-Cyrl-CS"/>
    </w:rPr>
  </w:style>
  <w:style w:type="paragraph" w:styleId="BodyTextIndent3">
    <w:name w:val="Body Text Indent 3"/>
    <w:basedOn w:val="Normal"/>
    <w:link w:val="BodyTextIndent3Char"/>
    <w:rsid w:val="000C39F4"/>
    <w:pPr>
      <w:ind w:left="720"/>
    </w:pPr>
    <w:rPr>
      <w:rFonts w:ascii="Arial" w:hAnsi="Arial"/>
      <w:sz w:val="28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C39F4"/>
    <w:rPr>
      <w:rFonts w:ascii="Arial" w:eastAsia="Times New Roman" w:hAnsi="Arial" w:cs="Times New Roman"/>
      <w:sz w:val="28"/>
      <w:szCs w:val="20"/>
      <w:lang w:val="sr-Cyrl-CS"/>
    </w:rPr>
  </w:style>
  <w:style w:type="paragraph" w:styleId="Title">
    <w:name w:val="Title"/>
    <w:basedOn w:val="Normal"/>
    <w:link w:val="TitleChar"/>
    <w:qFormat/>
    <w:rsid w:val="000C39F4"/>
    <w:pPr>
      <w:jc w:val="center"/>
    </w:pPr>
    <w:rPr>
      <w:b/>
      <w:bCs/>
      <w:sz w:val="24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0C39F4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table" w:styleId="TableGrid">
    <w:name w:val="Table Grid"/>
    <w:basedOn w:val="TableNormal"/>
    <w:rsid w:val="000C39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basedOn w:val="Normal"/>
    <w:rsid w:val="000C39F4"/>
    <w:pPr>
      <w:spacing w:after="160" w:line="240" w:lineRule="exact"/>
    </w:pPr>
    <w:rPr>
      <w:rFonts w:ascii="Tahoma" w:hAnsi="Tahoma" w:cs="Tahoma"/>
      <w:lang w:val="en-US"/>
    </w:rPr>
  </w:style>
  <w:style w:type="paragraph" w:styleId="BalloonText">
    <w:name w:val="Balloon Text"/>
    <w:basedOn w:val="Normal"/>
    <w:link w:val="BalloonTextChar"/>
    <w:uiPriority w:val="99"/>
    <w:rsid w:val="000C39F4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C39F4"/>
    <w:rPr>
      <w:rFonts w:ascii="Tahoma" w:eastAsia="Times New Roman" w:hAnsi="Tahoma" w:cs="Times New Roman"/>
      <w:sz w:val="16"/>
      <w:szCs w:val="16"/>
      <w:lang w:val="en-AU" w:eastAsia="x-none"/>
    </w:rPr>
  </w:style>
  <w:style w:type="character" w:styleId="Hyperlink">
    <w:name w:val="Hyperlink"/>
    <w:rsid w:val="000C39F4"/>
    <w:rPr>
      <w:color w:val="0000FF"/>
      <w:u w:val="single"/>
    </w:rPr>
  </w:style>
  <w:style w:type="character" w:styleId="FollowedHyperlink">
    <w:name w:val="FollowedHyperlink"/>
    <w:uiPriority w:val="99"/>
    <w:unhideWhenUsed/>
    <w:rsid w:val="000C39F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0C39F4"/>
    <w:pPr>
      <w:spacing w:after="200" w:line="276" w:lineRule="auto"/>
      <w:ind w:left="720"/>
      <w:contextualSpacing/>
    </w:pPr>
    <w:rPr>
      <w:rFonts w:eastAsia="Calibri"/>
      <w:sz w:val="24"/>
      <w:szCs w:val="24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0C39F4"/>
  </w:style>
  <w:style w:type="character" w:styleId="Strong">
    <w:name w:val="Strong"/>
    <w:uiPriority w:val="22"/>
    <w:qFormat/>
    <w:rsid w:val="000C39F4"/>
    <w:rPr>
      <w:b/>
      <w:bCs/>
    </w:rPr>
  </w:style>
  <w:style w:type="character" w:styleId="BookTitle">
    <w:name w:val="Book Title"/>
    <w:uiPriority w:val="33"/>
    <w:qFormat/>
    <w:rsid w:val="000C39F4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rsp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1901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1</cp:revision>
  <dcterms:created xsi:type="dcterms:W3CDTF">2025-06-23T10:17:00Z</dcterms:created>
  <dcterms:modified xsi:type="dcterms:W3CDTF">2025-06-23T10:19:00Z</dcterms:modified>
</cp:coreProperties>
</file>